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t xml:space="preserve">PRIVACY POLICY</w:t>
      </w:r>
    </w:p>
    <w:p>
      <w:pPr>
        <w:spacing w:after="240"/>
      </w:pPr>
      <w:r>
        <w:t xml:space="preserve">Effective Date: January 15, 2026</w:t>
      </w:r>
    </w:p>
    <w:p>
      <w:pPr>
        <w:pStyle w:val="Heading2"/>
      </w:pPr>
      <w:r>
        <w:t xml:space="preserve">1. Introduction</w:t>
      </w:r>
    </w:p>
    <w:p>
      <w:pPr>
        <w:spacing w:after="200"/>
      </w:pPr>
      <w:r>
        <w:t xml:space="preserve">Planmee s. r. o., with registered office at Závodská cesta 24, 010 01 Žilina, Company ID: 55752101, Tax ID: 2122075395 (hereinafter "Controller") processes personal data in accordance with GDPR Regulation (EU) 2016/679 and Act No. 18/2018 Coll. on the protection of personal data.</w:t>
      </w:r>
    </w:p>
    <w:p>
      <w:pPr>
        <w:pStyle w:val="Heading2"/>
      </w:pPr>
      <w:r>
        <w:t xml:space="preserve">2. Personal Data Processed</w:t>
      </w:r>
    </w:p>
    <w:p>
      <w:pPr>
        <w:spacing w:after="80"/>
      </w:pPr>
      <w:r>
        <w:t xml:space="preserve">- Contact information (name, email, phone, position in company)</w:t>
      </w:r>
    </w:p>
    <w:p>
      <w:pPr>
        <w:spacing w:after="80"/>
      </w:pPr>
      <w:r>
        <w:t xml:space="preserve">- Company data (company name, ID, Tax ID, address, billing information)</w:t>
      </w:r>
    </w:p>
    <w:p>
      <w:pPr>
        <w:spacing w:after="200"/>
      </w:pPr>
      <w:r>
        <w:t xml:space="preserve">- Technical data (IP address, device type, access logs)</w:t>
      </w:r>
    </w:p>
    <w:p>
      <w:pPr>
        <w:pStyle w:val="Heading2"/>
      </w:pPr>
      <w:r>
        <w:t xml:space="preserve">3. Purpose and Legal Basis</w:t>
      </w:r>
    </w:p>
    <w:p>
      <w:pPr>
        <w:spacing w:after="200"/>
      </w:pPr>
      <w:r>
        <w:t xml:space="preserve">Legal basis: performance of contract (Art. 6(1)(b) GDPR), compliance with legal obligations (Art. 6(1)(c) GDPR), and legitimate interest in ensuring service security (Art. 6(1)(f) GDPR).</w:t>
      </w:r>
    </w:p>
    <w:p>
      <w:pPr>
        <w:pStyle w:val="Heading2"/>
      </w:pPr>
      <w:r>
        <w:t xml:space="preserve">4. Data Recipients</w:t>
      </w:r>
    </w:p>
    <w:p>
      <w:pPr>
        <w:spacing w:after="80"/>
      </w:pPr>
      <w:r>
        <w:t xml:space="preserve">- Hosting service providers (servers in EU)</w:t>
      </w:r>
    </w:p>
    <w:p>
      <w:pPr>
        <w:spacing w:after="80"/>
      </w:pPr>
      <w:r>
        <w:t xml:space="preserve">- Payment service providers</w:t>
      </w:r>
    </w:p>
    <w:p>
      <w:pPr>
        <w:spacing w:after="200"/>
      </w:pPr>
      <w:r>
        <w:t xml:space="preserve">- IT support and technical service providers</w:t>
      </w:r>
    </w:p>
    <w:p>
      <w:pPr>
        <w:pStyle w:val="Heading2"/>
      </w:pPr>
      <w:r>
        <w:t xml:space="preserve">5. Transfer to Third Countries</w:t>
      </w:r>
    </w:p>
    <w:p>
      <w:pPr>
        <w:spacing w:after="200"/>
      </w:pPr>
      <w:r>
        <w:t xml:space="preserve">All personal data are processed exclusively on servers in the European Union. Data are not transferred to countries outside the EEA.</w:t>
      </w:r>
    </w:p>
    <w:p>
      <w:pPr>
        <w:pStyle w:val="Heading2"/>
      </w:pPr>
      <w:r>
        <w:t xml:space="preserve">6. Data Retention Period</w:t>
      </w:r>
    </w:p>
    <w:p>
      <w:pPr>
        <w:spacing w:after="80"/>
      </w:pPr>
      <w:r>
        <w:t xml:space="preserve">- Accounting documents: 10 years from the end of accounting period</w:t>
      </w:r>
    </w:p>
    <w:p>
      <w:pPr>
        <w:spacing w:after="80"/>
      </w:pPr>
      <w:r>
        <w:t xml:space="preserve">- Contractual documentation: 10 years from termination of contract</w:t>
      </w:r>
    </w:p>
    <w:p>
      <w:pPr>
        <w:spacing w:after="80"/>
      </w:pPr>
      <w:r>
        <w:t xml:space="preserve">- Technical logs: 12 months</w:t>
      </w:r>
    </w:p>
    <w:p>
      <w:pPr>
        <w:spacing w:after="200"/>
      </w:pPr>
      <w:r>
        <w:t xml:space="preserve">- Client data after account deletion: 30 days</w:t>
      </w:r>
    </w:p>
    <w:p>
      <w:pPr>
        <w:pStyle w:val="Heading2"/>
      </w:pPr>
      <w:r>
        <w:t xml:space="preserve">7. Your Rights as Data Subject</w:t>
      </w:r>
    </w:p>
    <w:p>
      <w:pPr>
        <w:spacing w:after="80"/>
      </w:pPr>
      <w:r>
        <w:t xml:space="preserve">- Right of access to personal data (Art. 15 GDPR)</w:t>
      </w:r>
    </w:p>
    <w:p>
      <w:pPr>
        <w:spacing w:after="80"/>
      </w:pPr>
      <w:r>
        <w:t xml:space="preserve">- Right to rectification (Art. 16 GDPR)</w:t>
      </w:r>
    </w:p>
    <w:p>
      <w:pPr>
        <w:spacing w:after="80"/>
      </w:pPr>
      <w:r>
        <w:t xml:space="preserve">- Right to erasure (Art. 17 GDPR)</w:t>
      </w:r>
    </w:p>
    <w:p>
      <w:pPr>
        <w:spacing w:after="80"/>
      </w:pPr>
      <w:r>
        <w:t xml:space="preserve">- Right to restriction of processing (Art. 18 GDPR)</w:t>
      </w:r>
    </w:p>
    <w:p>
      <w:pPr>
        <w:spacing w:after="80"/>
      </w:pPr>
      <w:r>
        <w:t xml:space="preserve">- Right to data portability (Art. 20 GDPR)</w:t>
      </w:r>
    </w:p>
    <w:p>
      <w:pPr>
        <w:spacing w:after="80"/>
      </w:pPr>
      <w:r>
        <w:t xml:space="preserve">- Right to object (Art. 21 GDPR)</w:t>
      </w:r>
    </w:p>
    <w:p>
      <w:pPr>
        <w:spacing w:after="200"/>
      </w:pPr>
      <w:r>
        <w:t xml:space="preserve">- Right to lodge a complaint with supervisory authority (www.dataprotection.gov.sk)</w:t>
      </w:r>
    </w:p>
    <w:p>
      <w:pPr>
        <w:pStyle w:val="Heading2"/>
      </w:pPr>
      <w:r>
        <w:t xml:space="preserve">8. Security Measures</w:t>
      </w:r>
    </w:p>
    <w:p>
      <w:pPr>
        <w:spacing w:after="80"/>
      </w:pPr>
      <w:r>
        <w:t xml:space="preserve">- Data encryption in transit (TLS/SSL) and at rest (AES-256)</w:t>
      </w:r>
    </w:p>
    <w:p>
      <w:pPr>
        <w:spacing w:after="80"/>
      </w:pPr>
      <w:r>
        <w:t xml:space="preserve">- Multi-factor authentication for access to sensitive systems</w:t>
      </w:r>
    </w:p>
    <w:p>
      <w:pPr>
        <w:spacing w:after="80"/>
      </w:pPr>
      <w:r>
        <w:t xml:space="preserve">- Regular security audits and penetration testing</w:t>
      </w:r>
    </w:p>
    <w:p>
      <w:pPr>
        <w:spacing w:after="200"/>
      </w:pPr>
      <w:r>
        <w:t xml:space="preserve">- Restricted access to personal data only for authorized employees</w:t>
      </w:r>
    </w:p>
    <w:p>
      <w:pPr>
        <w:pStyle w:val="Heading2"/>
      </w:pPr>
      <w:r>
        <w:t xml:space="preserve">9. Cookies</w:t>
      </w:r>
    </w:p>
    <w:p>
      <w:pPr>
        <w:spacing w:after="200"/>
      </w:pPr>
      <w:r>
        <w:t xml:space="preserve">The Service uses necessary cookies required for basic functionality and functional cookies to remember preferences. We do not use third-party marketing or analytics cookies.</w:t>
      </w:r>
    </w:p>
    <w:p>
      <w:pPr>
        <w:pStyle w:val="Heading2"/>
      </w:pPr>
      <w:r>
        <w:t xml:space="preserve">10. Changes to Policy</w:t>
      </w:r>
    </w:p>
    <w:p>
      <w:pPr>
        <w:spacing w:after="200"/>
      </w:pPr>
      <w:r>
        <w:t xml:space="preserve">You will be notified of significant changes to this Policy by email or notice in the Service.</w:t>
      </w:r>
    </w:p>
    <w:p>
      <w:pPr>
        <w:spacing w:before="480" w:after="200"/>
      </w:pPr>
      <w:r>
        <w:rPr>
          <w:b/>
          <w:bCs/>
        </w:rPr>
        <w:t xml:space="preserve">Contact:</w:t>
      </w:r>
    </w:p>
    <w:p>
      <w:pPr>
        <w:spacing w:after="80"/>
      </w:pPr>
      <w:r>
        <w:t xml:space="preserve">Planmee s. r. o.</w:t>
      </w:r>
    </w:p>
    <w:p>
      <w:pPr>
        <w:spacing w:after="80"/>
      </w:pPr>
      <w:r>
        <w:t xml:space="preserve">Závodská cesta 24</w:t>
      </w:r>
    </w:p>
    <w:p>
      <w:pPr>
        <w:spacing w:after="80"/>
      </w:pPr>
      <w:r>
        <w:t xml:space="preserve">010 01 Žilina, Slovak Republic</w:t>
      </w:r>
    </w:p>
    <w:p>
      <w:pPr>
        <w:spacing w:after="80"/>
      </w:pPr>
      <w:r>
        <w:t xml:space="preserve">Company ID: 55752101, Tax ID: 2122075395</w:t>
      </w:r>
    </w:p>
    <w:p>
      <w:pPr>
        <w:spacing w:after="200"/>
      </w:pPr>
      <w:r>
        <w:t xml:space="preserve">E-mail: marketing@planmee.com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80" w:after="240"/>
      <w:outlineLvl w:val="0"/>
    </w:pPr>
    <w:rPr>
      <w:rFonts w:ascii="Arial" w:cs="Arial" w:eastAsia="Arial" w:hAnsi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60" w:after="180"/>
      <w:outlineLvl w:val="1"/>
    </w:pPr>
    <w:rPr>
      <w:rFonts w:ascii="Arial" w:cs="Arial" w:eastAsia="Arial" w:hAnsi="Arial"/>
      <w:b/>
      <w:bCs/>
      <w:color w:val="00000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2026-01-15T18:24:37.143Z</dcterms:created>
  <dcterms:modified xsi:type="dcterms:W3CDTF">2026-01-15T18:24:37.143Z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