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TERMS OF SERVICE</w:t>
      </w:r>
    </w:p>
    <w:p>
      <w:pPr>
        <w:spacing w:after="240"/>
      </w:pPr>
      <w:r>
        <w:t xml:space="preserve">Effective Date: January 15, 2026</w:t>
      </w:r>
    </w:p>
    <w:p>
      <w:pPr>
        <w:pStyle w:val="Heading2"/>
      </w:pPr>
      <w:r>
        <w:t xml:space="preserve">1. General Provisions</w:t>
      </w:r>
    </w:p>
    <w:p>
      <w:pPr>
        <w:spacing w:after="200"/>
      </w:pPr>
      <w:r>
        <w:t xml:space="preserve">These Terms of Service (hereinafter "Terms") govern the relationship between Planmee s. r. o., with registered office at Závodská cesta 24, 010 01 Žilina, Company ID: 55752101, Tax ID: 2122075395, registered in the Commercial Register of the District Court of Žilina (hereinafter "Provider" or "we") and a business entity or legal person (hereinafter "Client" or "you") that uses our cloud-based ERP platform (hereinafter "Service" or "Platform").</w:t>
      </w:r>
    </w:p>
    <w:p>
      <w:pPr>
        <w:spacing w:after="200"/>
      </w:pPr>
      <w:r>
        <w:t xml:space="preserve">By using the Service, you confirm that you have reviewed these Terms and agree to comply with them. If you do not agree with the Terms, you are not authorized to use the Service.</w:t>
      </w:r>
    </w:p>
    <w:p>
      <w:pPr>
        <w:pStyle w:val="Heading2"/>
      </w:pPr>
      <w:r>
        <w:t xml:space="preserve">2. Service Definition</w:t>
      </w:r>
    </w:p>
    <w:p>
      <w:pPr>
        <w:spacing w:after="200"/>
      </w:pPr>
      <w:r>
        <w:t xml:space="preserve">The Service represents a cloud-based ERP application provided as Software as a Service (SaaS), which enables management of business processes including, but not limited to, financial accounting, human resources management, warehouse management, customer relationship management, and other functionalities specified in the Service documentation. The Service is accessible exclusively to business entities within the European Union and is hosted on servers located in the European Union.</w:t>
      </w:r>
    </w:p>
    <w:p>
      <w:pPr>
        <w:pStyle w:val="Heading2"/>
      </w:pPr>
      <w:r>
        <w:t xml:space="preserve">3. Registration and Service Access</w:t>
      </w:r>
    </w:p>
    <w:p>
      <w:pPr>
        <w:spacing w:after="200"/>
      </w:pPr>
      <w:r>
        <w:t xml:space="preserve">To use the Service, you need to create a user account by providing truthful and complete identification information about your company. You are responsible for protecting your login credentials and for all activities performed under your account. You agree to immediately notify the Provider of any suspected unauthorized use of your account or security breach.</w:t>
      </w:r>
    </w:p>
    <w:p>
      <w:pPr>
        <w:pStyle w:val="Heading2"/>
      </w:pPr>
      <w:r>
        <w:t xml:space="preserve">4. License and Usage Restrictions</w:t>
      </w:r>
    </w:p>
    <w:p>
      <w:pPr>
        <w:spacing w:after="200"/>
      </w:pPr>
      <w:r>
        <w:t xml:space="preserve">The Provider grants you a non-exclusive, non-transferable, limited license to use the Service in accordance with these Terms for the duration of your subscription. This license is limited to internal business purposes and may not be sublicensed to third parties. You agree not to copy, modify, reverse engineer, decompile, rent, sell, distribute, or sublicense access to the Service, remove copyright notices, use the Service for illegal purposes, or upload malicious code.</w:t>
      </w:r>
    </w:p>
    <w:p>
      <w:pPr>
        <w:pStyle w:val="Heading2"/>
      </w:pPr>
      <w:r>
        <w:t xml:space="preserve">5. Subscription and Payment Terms</w:t>
      </w:r>
    </w:p>
    <w:p>
      <w:pPr>
        <w:spacing w:after="200"/>
      </w:pPr>
      <w:r>
        <w:t xml:space="preserve">Access to the Service is conditional upon payment of the subscription according to the price list published on the Provider's website. The subscription renews automatically based on the selected period (monthly or annual), unless canceled in accordance with these Terms. All fees are payable in advance and are non-refundable.</w:t>
      </w:r>
    </w:p>
    <w:p>
      <w:pPr>
        <w:pStyle w:val="Heading2"/>
      </w:pPr>
      <w:r>
        <w:t xml:space="preserve">6. Data and Content Ownership</w:t>
      </w:r>
    </w:p>
    <w:p>
      <w:pPr>
        <w:spacing w:after="200"/>
      </w:pPr>
      <w:r>
        <w:t xml:space="preserve">All data that you upload or create through the Service (hereinafter "Client Data") remain your exclusive property. The Provider obtains only a limited license to process Client Data solely for the purposes of providing and improving the Service. The Provider does not use Client Data for any other purposes, including analytics, marketing, or other commercial activities. You are responsible for backing up Client Data. The Service provides a data export function in CSV format.</w:t>
      </w:r>
    </w:p>
    <w:p>
      <w:pPr>
        <w:pStyle w:val="Heading2"/>
      </w:pPr>
      <w:r>
        <w:t xml:space="preserve">7. Warranties and Liability</w:t>
      </w:r>
    </w:p>
    <w:p>
      <w:pPr>
        <w:spacing w:after="200"/>
      </w:pPr>
      <w:r>
        <w:t xml:space="preserve">The Service is provided on an "as-is" and "as-available" basis without any warranties, whether express or implied. The Provider makes no warranties regarding uninterrupted availability, error-free operation, security, or accuracy of the Service. The Provider shall not be liable for any direct, indirect, incidental, consequential, or exemplary damages arising in connection with the use or inability to use the Service. In no event shall the total liability of the Provider exceed the amount corresponding to fees paid by the Client for the last 12 months.</w:t>
      </w:r>
    </w:p>
    <w:p>
      <w:pPr>
        <w:pStyle w:val="Heading2"/>
      </w:pPr>
      <w:r>
        <w:t xml:space="preserve">8. Personal Data Protection</w:t>
      </w:r>
    </w:p>
    <w:p>
      <w:pPr>
        <w:spacing w:after="200"/>
      </w:pPr>
      <w:r>
        <w:t xml:space="preserve">Processing of personal data within the Service is governed by separate Privacy Policy, which forms an integral part of these Terms. The Provider processes personal data in accordance with GDPR Regulation (EU) 2016/679.</w:t>
      </w:r>
    </w:p>
    <w:p>
      <w:pPr>
        <w:pStyle w:val="Heading2"/>
      </w:pPr>
      <w:r>
        <w:t xml:space="preserve">9. Contract Termination</w:t>
      </w:r>
    </w:p>
    <w:p>
      <w:pPr>
        <w:spacing w:after="200"/>
      </w:pPr>
      <w:r>
        <w:t xml:space="preserve">The Client may cancel the subscription at any time through the user interface or by written request. After subscription cancellation, Client Data remain available for download for a period of 30 days. After this period expires, Client Data will be permanently deleted, unless the Client requests their further retention.</w:t>
      </w:r>
    </w:p>
    <w:p>
      <w:pPr>
        <w:pStyle w:val="Heading2"/>
      </w:pPr>
      <w:r>
        <w:t xml:space="preserve">10. Changes to Terms</w:t>
      </w:r>
    </w:p>
    <w:p>
      <w:pPr>
        <w:spacing w:after="200"/>
      </w:pPr>
      <w:r>
        <w:t xml:space="preserve">The Provider reserves the right to modify these Terms at any time. You will be notified of changes by email or through a notice in the Service at least 30 days before the changes take effect.</w:t>
      </w:r>
    </w:p>
    <w:p>
      <w:pPr>
        <w:pStyle w:val="Heading2"/>
      </w:pPr>
      <w:r>
        <w:t xml:space="preserve">11. Governing Law</w:t>
      </w:r>
    </w:p>
    <w:p>
      <w:pPr>
        <w:spacing w:after="200"/>
      </w:pPr>
      <w:r>
        <w:t xml:space="preserve">These Terms are governed by and construed in accordance with the laws of the Slovak Republic. All disputes arising from or related to these Terms shall be resolved by the competent courts of the Slovak Republic.</w:t>
      </w:r>
    </w:p>
    <w:p>
      <w:pPr>
        <w:spacing w:before="480" w:after="200"/>
      </w:pPr>
      <w:r>
        <w:rPr>
          <w:b/>
          <w:bCs/>
        </w:rPr>
        <w:t xml:space="preserve">Contact Information:</w:t>
      </w:r>
    </w:p>
    <w:p>
      <w:pPr>
        <w:spacing w:after="80"/>
      </w:pPr>
      <w:r>
        <w:t xml:space="preserve">Planmee s. r. o.</w:t>
      </w:r>
    </w:p>
    <w:p>
      <w:pPr>
        <w:spacing w:after="80"/>
      </w:pPr>
      <w:r>
        <w:t xml:space="preserve">Závodská cesta 24, 010 01 Žilina, Slovak Republic</w:t>
      </w:r>
    </w:p>
    <w:p>
      <w:pPr>
        <w:spacing w:after="80"/>
      </w:pPr>
      <w:r>
        <w:t xml:space="preserve">Company ID: 55752101</w:t>
      </w:r>
    </w:p>
    <w:p>
      <w:pPr>
        <w:spacing w:after="80"/>
      </w:pPr>
      <w:r>
        <w:t xml:space="preserve">Tax ID: 2122075395</w:t>
      </w:r>
    </w:p>
    <w:p>
      <w:pPr>
        <w:spacing w:after="200"/>
      </w:pPr>
      <w:r>
        <w:t xml:space="preserve">E-mail: marketing@planmee.com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000000"/>
      <w:sz w:val="32"/>
      <w:szCs w:val="32"/>
    </w:rPr>
  </w:style>
  <w:style w:type="paragraph" w:styleId="Heading2">
    <w:name w:val="Heading 2"/>
    <w:basedOn w:val="Normal"/>
    <w:next w:val="Normal"/>
    <w:qFormat/>
    <w:pPr>
      <w:spacing w:before="360" w:after="180"/>
      <w:outlineLvl w:val="1"/>
    </w:pPr>
    <w:rPr>
      <w:rFonts w:ascii="Arial" w:cs="Arial" w:eastAsia="Arial" w:hAnsi="Arial"/>
      <w:b/>
      <w:bCs/>
      <w:color w:val="00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2026-01-15T18:24:37.091Z</dcterms:created>
  <dcterms:modified xsi:type="dcterms:W3CDTF">2026-01-15T18:24:37.091Z</dcterms:modified>
</cp:coreProperties>
</file>

<file path=docProps/custom.xml><?xml version="1.0" encoding="utf-8"?>
<Properties xmlns="http://schemas.openxmlformats.org/officeDocument/2006/custom-properties" xmlns:vt="http://schemas.openxmlformats.org/officeDocument/2006/docPropsVTypes"/>
</file>